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E41B" w14:textId="77777777" w:rsidR="005C5510" w:rsidRPr="00F057B1" w:rsidRDefault="005C5510" w:rsidP="003E4AFD">
      <w:pPr>
        <w:spacing w:after="120"/>
        <w:jc w:val="both"/>
        <w:rPr>
          <w:rFonts w:ascii="Corbel" w:hAnsi="Corbel"/>
          <w:sz w:val="16"/>
          <w:szCs w:val="16"/>
        </w:rPr>
      </w:pPr>
    </w:p>
    <w:p w14:paraId="78648C8A" w14:textId="77777777" w:rsidR="00321606" w:rsidRPr="00D7784B" w:rsidRDefault="00D7784B" w:rsidP="003E4AFD">
      <w:pPr>
        <w:spacing w:after="0"/>
        <w:jc w:val="center"/>
        <w:rPr>
          <w:rFonts w:ascii="Corbel" w:hAnsi="Corbel"/>
          <w:b/>
          <w:color w:val="189BC4"/>
          <w:sz w:val="24"/>
          <w:szCs w:val="28"/>
          <w:lang w:val="en-GB"/>
        </w:rPr>
      </w:pPr>
      <w:commentRangeStart w:id="0"/>
      <w:r w:rsidRPr="00D7784B">
        <w:rPr>
          <w:rFonts w:ascii="Corbel" w:hAnsi="Corbel"/>
          <w:b/>
          <w:color w:val="189BC4"/>
          <w:sz w:val="24"/>
          <w:szCs w:val="28"/>
          <w:lang w:val="en-GB"/>
        </w:rPr>
        <w:t>Role Play</w:t>
      </w:r>
      <w:commentRangeEnd w:id="0"/>
      <w:r w:rsidR="00AC59E7">
        <w:rPr>
          <w:rStyle w:val="Kommentarzeichen"/>
        </w:rPr>
        <w:commentReference w:id="0"/>
      </w:r>
    </w:p>
    <w:p w14:paraId="447074D5" w14:textId="77777777" w:rsidR="001A7615" w:rsidRPr="00D7784B" w:rsidRDefault="00D72897" w:rsidP="003E4AFD">
      <w:pPr>
        <w:spacing w:after="0"/>
        <w:jc w:val="center"/>
        <w:rPr>
          <w:rFonts w:ascii="Corbel" w:hAnsi="Corbel"/>
          <w:b/>
          <w:color w:val="189BC4"/>
          <w:sz w:val="24"/>
          <w:szCs w:val="28"/>
          <w:lang w:val="en-GB"/>
        </w:rPr>
      </w:pPr>
      <w:r w:rsidRPr="00D7784B">
        <w:rPr>
          <w:rFonts w:ascii="Corbel" w:hAnsi="Corbel"/>
          <w:b/>
          <w:color w:val="189BC4"/>
          <w:sz w:val="24"/>
          <w:szCs w:val="28"/>
          <w:lang w:val="en-GB"/>
        </w:rPr>
        <w:t>P</w:t>
      </w:r>
      <w:r w:rsidR="00D7784B" w:rsidRPr="00D7784B">
        <w:rPr>
          <w:rFonts w:ascii="Corbel" w:hAnsi="Corbel"/>
          <w:b/>
          <w:color w:val="189BC4"/>
          <w:sz w:val="24"/>
          <w:szCs w:val="28"/>
          <w:lang w:val="en-GB"/>
        </w:rPr>
        <w:t>anel Discussion</w:t>
      </w:r>
      <w:r w:rsidRPr="00D7784B">
        <w:rPr>
          <w:rFonts w:ascii="Corbel" w:hAnsi="Corbel"/>
          <w:b/>
          <w:color w:val="189BC4"/>
          <w:sz w:val="24"/>
          <w:szCs w:val="28"/>
          <w:lang w:val="en-GB"/>
        </w:rPr>
        <w:t xml:space="preserve"> „Green Logistics“</w:t>
      </w:r>
    </w:p>
    <w:p w14:paraId="293EF31C" w14:textId="77777777" w:rsidR="00DC00AE" w:rsidRPr="00D7784B" w:rsidRDefault="00DC00AE" w:rsidP="003E4AFD">
      <w:pPr>
        <w:spacing w:after="120"/>
        <w:jc w:val="both"/>
        <w:rPr>
          <w:rFonts w:ascii="Corbel" w:hAnsi="Corbel"/>
          <w:sz w:val="18"/>
          <w:lang w:val="en-GB"/>
        </w:rPr>
      </w:pPr>
    </w:p>
    <w:p w14:paraId="6F0149F1" w14:textId="77777777" w:rsidR="00FC2B8B" w:rsidRDefault="00D7784B" w:rsidP="003E4AFD">
      <w:pPr>
        <w:spacing w:after="120"/>
        <w:jc w:val="both"/>
        <w:rPr>
          <w:rFonts w:ascii="Corbel" w:hAnsi="Corbel"/>
          <w:lang w:val="en-GB"/>
        </w:rPr>
      </w:pPr>
      <w:r w:rsidRPr="00D7784B">
        <w:rPr>
          <w:rFonts w:ascii="Corbel" w:hAnsi="Corbel"/>
          <w:lang w:val="en-GB"/>
        </w:rPr>
        <w:t xml:space="preserve">Sustainability is becoming increasingly important in all areas of life, including logistics and transport. Due to the currency of the topic, a conference on "Green Logistics" </w:t>
      </w:r>
      <w:proofErr w:type="gramStart"/>
      <w:r w:rsidRPr="00D7784B">
        <w:rPr>
          <w:rFonts w:ascii="Corbel" w:hAnsi="Corbel"/>
          <w:lang w:val="en-GB"/>
        </w:rPr>
        <w:t>will be held</w:t>
      </w:r>
      <w:proofErr w:type="gramEnd"/>
      <w:r w:rsidRPr="00D7784B">
        <w:rPr>
          <w:rFonts w:ascii="Corbel" w:hAnsi="Corbel"/>
          <w:lang w:val="en-GB"/>
        </w:rPr>
        <w:t xml:space="preserve"> with a panel discussion of experts. In addition to Green Logistics in general, the connection with inland waterways as an environmentally friendly transport alternative </w:t>
      </w:r>
      <w:proofErr w:type="gramStart"/>
      <w:r w:rsidRPr="00D7784B">
        <w:rPr>
          <w:rFonts w:ascii="Corbel" w:hAnsi="Corbel"/>
          <w:lang w:val="en-GB"/>
        </w:rPr>
        <w:t>will also be discussed</w:t>
      </w:r>
      <w:proofErr w:type="gramEnd"/>
      <w:r w:rsidRPr="00D7784B">
        <w:rPr>
          <w:rFonts w:ascii="Corbel" w:hAnsi="Corbel"/>
          <w:lang w:val="en-GB"/>
        </w:rPr>
        <w:t>.</w:t>
      </w:r>
    </w:p>
    <w:p w14:paraId="1F7E9B6A" w14:textId="77777777" w:rsidR="00D7784B" w:rsidRPr="00D7784B" w:rsidRDefault="00D7784B" w:rsidP="003E4AFD">
      <w:pPr>
        <w:spacing w:after="120"/>
        <w:jc w:val="both"/>
        <w:rPr>
          <w:rFonts w:ascii="Corbel" w:hAnsi="Corbel"/>
          <w:sz w:val="18"/>
          <w:lang w:val="en-GB"/>
        </w:rPr>
      </w:pPr>
    </w:p>
    <w:p w14:paraId="571CE488" w14:textId="77777777" w:rsidR="00DA24FD" w:rsidRPr="00D7784B" w:rsidRDefault="00DA24FD" w:rsidP="003E4AFD">
      <w:pPr>
        <w:spacing w:after="120"/>
        <w:jc w:val="both"/>
        <w:rPr>
          <w:rFonts w:ascii="Corbel" w:hAnsi="Corbel"/>
          <w:b/>
          <w:lang w:val="en-GB"/>
        </w:rPr>
      </w:pPr>
      <w:r w:rsidRPr="00D7784B">
        <w:rPr>
          <w:rFonts w:ascii="Corbel" w:hAnsi="Corbel"/>
          <w:b/>
          <w:lang w:val="en-GB"/>
        </w:rPr>
        <w:t xml:space="preserve">Was </w:t>
      </w:r>
      <w:proofErr w:type="spellStart"/>
      <w:proofErr w:type="gramStart"/>
      <w:r w:rsidRPr="00D7784B">
        <w:rPr>
          <w:rFonts w:ascii="Corbel" w:hAnsi="Corbel"/>
          <w:b/>
          <w:lang w:val="en-GB"/>
        </w:rPr>
        <w:t>ist</w:t>
      </w:r>
      <w:proofErr w:type="spellEnd"/>
      <w:proofErr w:type="gramEnd"/>
      <w:r w:rsidRPr="00D7784B">
        <w:rPr>
          <w:rFonts w:ascii="Corbel" w:hAnsi="Corbel"/>
          <w:b/>
          <w:lang w:val="en-GB"/>
        </w:rPr>
        <w:t xml:space="preserve"> Green Logistics?</w:t>
      </w:r>
    </w:p>
    <w:p w14:paraId="0A782A00" w14:textId="77777777" w:rsidR="00DA24FD" w:rsidRPr="00FB189B" w:rsidRDefault="000B339D" w:rsidP="00DA24FD">
      <w:pPr>
        <w:spacing w:after="120"/>
        <w:jc w:val="both"/>
        <w:rPr>
          <w:rFonts w:ascii="Corbel" w:hAnsi="Corbel"/>
          <w:sz w:val="16"/>
          <w:lang w:val="en-US"/>
        </w:rPr>
      </w:pPr>
      <w:r w:rsidRPr="00D7784B">
        <w:rPr>
          <w:rFonts w:ascii="Corbel" w:hAnsi="Corbel"/>
          <w:bCs/>
          <w:lang w:val="en-GB"/>
        </w:rPr>
        <w:t>„Green L</w:t>
      </w:r>
      <w:r w:rsidR="00DA24FD" w:rsidRPr="00D7784B">
        <w:rPr>
          <w:rFonts w:ascii="Corbel" w:hAnsi="Corbel"/>
          <w:bCs/>
          <w:lang w:val="en-GB"/>
        </w:rPr>
        <w:t xml:space="preserve">ogistics </w:t>
      </w:r>
      <w:r w:rsidR="00D7784B" w:rsidRPr="00D7784B">
        <w:rPr>
          <w:rFonts w:ascii="Corbel" w:hAnsi="Corbel"/>
          <w:bCs/>
          <w:lang w:val="en-US"/>
        </w:rPr>
        <w:t>is a form of logistics which is calculated to be environmentally and often socially friendly in addition to economically functional</w:t>
      </w:r>
      <w:proofErr w:type="gramStart"/>
      <w:r w:rsidR="00FB189B" w:rsidRPr="00D7784B">
        <w:rPr>
          <w:rFonts w:ascii="Corbel" w:hAnsi="Corbel"/>
          <w:bCs/>
          <w:lang w:val="en-GB"/>
        </w:rPr>
        <w:t>.“</w:t>
      </w:r>
      <w:proofErr w:type="gramEnd"/>
      <w:r w:rsidR="00FB189B" w:rsidRPr="00D7784B">
        <w:rPr>
          <w:rFonts w:ascii="Corbel" w:hAnsi="Corbel"/>
          <w:bCs/>
          <w:lang w:val="en-GB"/>
        </w:rPr>
        <w:t xml:space="preserve"> </w:t>
      </w:r>
      <w:proofErr w:type="spellStart"/>
      <w:r w:rsidR="00DA24FD" w:rsidRPr="00D7784B">
        <w:rPr>
          <w:rFonts w:ascii="Corbel" w:hAnsi="Corbel"/>
          <w:sz w:val="18"/>
          <w:lang w:val="en-US"/>
        </w:rPr>
        <w:t>Rituray</w:t>
      </w:r>
      <w:proofErr w:type="spellEnd"/>
      <w:r w:rsidR="00DA24FD" w:rsidRPr="00FB189B">
        <w:rPr>
          <w:rFonts w:ascii="Corbel" w:hAnsi="Corbel"/>
          <w:sz w:val="18"/>
          <w:lang w:val="en-US"/>
        </w:rPr>
        <w:t xml:space="preserve"> Saroha (2014) (Online: </w:t>
      </w:r>
      <w:hyperlink r:id="rId10" w:history="1">
        <w:r w:rsidR="00DA24FD" w:rsidRPr="00FB189B">
          <w:rPr>
            <w:rStyle w:val="Hyperlink"/>
            <w:rFonts w:ascii="Corbel" w:hAnsi="Corbel"/>
            <w:sz w:val="16"/>
            <w:lang w:val="en-US"/>
          </w:rPr>
          <w:t>http://www.ripublication.com/iraer-spl/iraerv4n1spl_14.pdf</w:t>
        </w:r>
      </w:hyperlink>
      <w:r w:rsidR="00DA24FD" w:rsidRPr="00FB189B">
        <w:rPr>
          <w:rFonts w:ascii="Corbel" w:hAnsi="Corbel"/>
          <w:sz w:val="16"/>
          <w:lang w:val="en-US"/>
        </w:rPr>
        <w:t>)</w:t>
      </w:r>
    </w:p>
    <w:p w14:paraId="3EEFE764" w14:textId="77777777" w:rsidR="00D7784B" w:rsidRDefault="00D7784B" w:rsidP="00DA24FD">
      <w:pPr>
        <w:spacing w:after="120"/>
        <w:jc w:val="both"/>
        <w:rPr>
          <w:rFonts w:ascii="Corbel" w:hAnsi="Corbel"/>
          <w:lang w:val="en-US"/>
        </w:rPr>
      </w:pPr>
      <w:r w:rsidRPr="00D7784B">
        <w:rPr>
          <w:rFonts w:ascii="Corbel" w:hAnsi="Corbel"/>
          <w:lang w:val="en-US"/>
        </w:rPr>
        <w:t xml:space="preserve">Two videos that explain Green Logistics in more detail </w:t>
      </w:r>
      <w:proofErr w:type="gramStart"/>
      <w:r w:rsidRPr="00D7784B">
        <w:rPr>
          <w:rFonts w:ascii="Corbel" w:hAnsi="Corbel"/>
          <w:lang w:val="en-US"/>
        </w:rPr>
        <w:t>can be found</w:t>
      </w:r>
      <w:proofErr w:type="gramEnd"/>
      <w:r w:rsidRPr="00D7784B">
        <w:rPr>
          <w:rFonts w:ascii="Corbel" w:hAnsi="Corbel"/>
          <w:lang w:val="en-US"/>
        </w:rPr>
        <w:t xml:space="preserve"> on YouTube at</w:t>
      </w:r>
    </w:p>
    <w:p w14:paraId="148CB34F" w14:textId="77777777" w:rsidR="00DA24FD" w:rsidRPr="00D7784B" w:rsidRDefault="00D23EF9" w:rsidP="00DA24FD">
      <w:pPr>
        <w:spacing w:after="120"/>
        <w:jc w:val="both"/>
        <w:rPr>
          <w:rFonts w:ascii="Corbel" w:hAnsi="Corbel"/>
          <w:sz w:val="18"/>
          <w:lang w:val="en-GB"/>
        </w:rPr>
      </w:pPr>
      <w:hyperlink r:id="rId11" w:history="1">
        <w:r w:rsidR="00DA24FD" w:rsidRPr="00D7784B">
          <w:rPr>
            <w:rStyle w:val="Hyperlink"/>
            <w:rFonts w:ascii="Corbel" w:hAnsi="Corbel"/>
            <w:sz w:val="18"/>
            <w:lang w:val="en-GB"/>
          </w:rPr>
          <w:t>https://www.youtube.com/watch?v=E5ywje44-tg</w:t>
        </w:r>
      </w:hyperlink>
    </w:p>
    <w:p w14:paraId="74C79837" w14:textId="77777777" w:rsidR="00DA24FD" w:rsidRDefault="00D23EF9" w:rsidP="00DA24FD">
      <w:pPr>
        <w:spacing w:after="120"/>
        <w:jc w:val="both"/>
        <w:rPr>
          <w:rFonts w:ascii="Corbel" w:hAnsi="Corbel"/>
          <w:sz w:val="18"/>
          <w:lang w:val="de-AT"/>
        </w:rPr>
      </w:pPr>
      <w:hyperlink r:id="rId12" w:history="1">
        <w:r w:rsidR="00DA24FD" w:rsidRPr="00FB5C8D">
          <w:rPr>
            <w:rStyle w:val="Hyperlink"/>
            <w:rFonts w:ascii="Corbel" w:hAnsi="Corbel"/>
            <w:sz w:val="18"/>
            <w:lang w:val="de-AT"/>
          </w:rPr>
          <w:t>https://www.youtube.com/watch?v=MX2N8uATfzs</w:t>
        </w:r>
      </w:hyperlink>
    </w:p>
    <w:p w14:paraId="282770DD" w14:textId="77777777" w:rsidR="00DA24FD" w:rsidRPr="002F648B" w:rsidRDefault="00DA24FD" w:rsidP="003E4AFD">
      <w:pPr>
        <w:spacing w:after="120"/>
        <w:jc w:val="both"/>
        <w:rPr>
          <w:rFonts w:ascii="Corbel" w:hAnsi="Corbel"/>
          <w:sz w:val="18"/>
        </w:rPr>
      </w:pPr>
    </w:p>
    <w:p w14:paraId="0C21A3EF" w14:textId="77777777" w:rsidR="00FC2B8B" w:rsidRPr="00D7784B" w:rsidRDefault="00D7784B" w:rsidP="003E4AFD">
      <w:pPr>
        <w:spacing w:after="120"/>
        <w:jc w:val="both"/>
        <w:rPr>
          <w:rFonts w:ascii="Corbel" w:hAnsi="Corbel"/>
          <w:b/>
          <w:lang w:val="en-GB"/>
        </w:rPr>
      </w:pPr>
      <w:r w:rsidRPr="00D7784B">
        <w:rPr>
          <w:rFonts w:ascii="Corbel" w:hAnsi="Corbel"/>
          <w:b/>
          <w:lang w:val="en-GB"/>
        </w:rPr>
        <w:t>Procedure</w:t>
      </w:r>
    </w:p>
    <w:p w14:paraId="019AAC8B" w14:textId="77777777" w:rsidR="00FC2B8B" w:rsidRPr="00D7784B" w:rsidRDefault="00D7784B" w:rsidP="003E4AFD">
      <w:pPr>
        <w:spacing w:after="120"/>
        <w:jc w:val="both"/>
        <w:rPr>
          <w:rFonts w:ascii="Corbel" w:hAnsi="Corbel"/>
          <w:u w:val="single"/>
          <w:lang w:val="en-GB"/>
        </w:rPr>
      </w:pPr>
      <w:r w:rsidRPr="00D7784B">
        <w:rPr>
          <w:rFonts w:ascii="Corbel" w:hAnsi="Corbel"/>
          <w:u w:val="single"/>
          <w:lang w:val="en-GB"/>
        </w:rPr>
        <w:t>Step</w:t>
      </w:r>
      <w:r w:rsidR="00FC2B8B" w:rsidRPr="00D7784B">
        <w:rPr>
          <w:rFonts w:ascii="Corbel" w:hAnsi="Corbel"/>
          <w:u w:val="single"/>
          <w:lang w:val="en-GB"/>
        </w:rPr>
        <w:t xml:space="preserve"> 1: </w:t>
      </w:r>
      <w:r w:rsidR="00AC59E7" w:rsidRPr="00D7784B">
        <w:rPr>
          <w:rFonts w:ascii="Corbel" w:hAnsi="Corbel"/>
          <w:u w:val="single"/>
          <w:lang w:val="en-GB"/>
        </w:rPr>
        <w:t>Divide</w:t>
      </w:r>
      <w:r w:rsidRPr="00D7784B">
        <w:rPr>
          <w:rFonts w:ascii="Corbel" w:hAnsi="Corbel"/>
          <w:u w:val="single"/>
          <w:lang w:val="en-GB"/>
        </w:rPr>
        <w:t xml:space="preserve"> into groups</w:t>
      </w:r>
    </w:p>
    <w:p w14:paraId="25DA0420" w14:textId="77777777" w:rsidR="00D433DF" w:rsidRDefault="00D7784B" w:rsidP="00D7784B">
      <w:pPr>
        <w:spacing w:after="120"/>
        <w:jc w:val="both"/>
        <w:rPr>
          <w:rFonts w:ascii="Corbel" w:hAnsi="Corbel"/>
          <w:lang w:val="en-GB"/>
        </w:rPr>
      </w:pPr>
      <w:r w:rsidRPr="00D7784B">
        <w:rPr>
          <w:rFonts w:ascii="Corbel" w:hAnsi="Corbel"/>
          <w:lang w:val="en-GB"/>
        </w:rPr>
        <w:t>Divide into groups of equal size.</w:t>
      </w:r>
      <w:r>
        <w:rPr>
          <w:rFonts w:ascii="Corbel" w:hAnsi="Corbel"/>
          <w:lang w:val="en-GB"/>
        </w:rPr>
        <w:t xml:space="preserve"> </w:t>
      </w:r>
      <w:r w:rsidRPr="00D7784B">
        <w:rPr>
          <w:rFonts w:ascii="Corbel" w:hAnsi="Corbel"/>
          <w:lang w:val="en-GB"/>
        </w:rPr>
        <w:t>The group size should be 4-5 people depending on the total number of participants</w:t>
      </w:r>
      <w:r>
        <w:rPr>
          <w:rFonts w:ascii="Corbel" w:hAnsi="Corbel"/>
          <w:lang w:val="en-GB"/>
        </w:rPr>
        <w:t>.</w:t>
      </w:r>
    </w:p>
    <w:p w14:paraId="37DCF8DF" w14:textId="77777777" w:rsidR="00D7784B" w:rsidRPr="00D7784B" w:rsidRDefault="00D7784B" w:rsidP="00D7784B">
      <w:pPr>
        <w:spacing w:after="120"/>
        <w:jc w:val="both"/>
        <w:rPr>
          <w:rFonts w:ascii="Corbel" w:hAnsi="Corbel"/>
          <w:lang w:val="en-GB"/>
        </w:rPr>
      </w:pPr>
    </w:p>
    <w:p w14:paraId="33445FA9" w14:textId="77777777" w:rsidR="00FC2B8B" w:rsidRPr="00D7784B" w:rsidRDefault="00D7784B" w:rsidP="003E4AFD">
      <w:pPr>
        <w:spacing w:after="120"/>
        <w:jc w:val="both"/>
        <w:rPr>
          <w:rFonts w:ascii="Corbel" w:hAnsi="Corbel"/>
          <w:u w:val="single"/>
          <w:lang w:val="en-GB"/>
        </w:rPr>
      </w:pPr>
      <w:r w:rsidRPr="00D7784B">
        <w:rPr>
          <w:rFonts w:ascii="Corbel" w:hAnsi="Corbel"/>
          <w:u w:val="single"/>
          <w:lang w:val="en-GB"/>
        </w:rPr>
        <w:t>Step</w:t>
      </w:r>
      <w:r w:rsidR="004045C0" w:rsidRPr="00D7784B">
        <w:rPr>
          <w:rFonts w:ascii="Corbel" w:hAnsi="Corbel"/>
          <w:u w:val="single"/>
          <w:lang w:val="en-GB"/>
        </w:rPr>
        <w:t xml:space="preserve"> 2: </w:t>
      </w:r>
      <w:r w:rsidRPr="00D7784B">
        <w:rPr>
          <w:rFonts w:ascii="Corbel" w:hAnsi="Corbel"/>
          <w:u w:val="single"/>
          <w:lang w:val="en-GB"/>
        </w:rPr>
        <w:t>Assignment of Roles</w:t>
      </w:r>
    </w:p>
    <w:p w14:paraId="6116B40E" w14:textId="77777777" w:rsidR="001E23BA" w:rsidRPr="00D7784B" w:rsidRDefault="00D7784B" w:rsidP="00490203">
      <w:pPr>
        <w:spacing w:before="120" w:after="120"/>
        <w:jc w:val="both"/>
        <w:rPr>
          <w:rFonts w:ascii="Corbel" w:hAnsi="Corbel"/>
          <w:lang w:val="en-GB"/>
        </w:rPr>
      </w:pPr>
      <w:r w:rsidRPr="00D7784B">
        <w:rPr>
          <w:rFonts w:ascii="Corbel" w:hAnsi="Corbel"/>
          <w:lang w:val="en-GB"/>
        </w:rPr>
        <w:t xml:space="preserve">Possible </w:t>
      </w:r>
      <w:r>
        <w:rPr>
          <w:rFonts w:ascii="Corbel" w:hAnsi="Corbel"/>
          <w:lang w:val="en-GB"/>
        </w:rPr>
        <w:t>roles:</w:t>
      </w:r>
    </w:p>
    <w:p w14:paraId="3F0658E0" w14:textId="77777777" w:rsidR="00D7784B" w:rsidRPr="00D7784B" w:rsidRDefault="00D7784B" w:rsidP="00D7784B">
      <w:pPr>
        <w:pStyle w:val="Listenabsatz"/>
        <w:numPr>
          <w:ilvl w:val="0"/>
          <w:numId w:val="11"/>
        </w:numPr>
        <w:spacing w:before="120" w:after="120"/>
        <w:jc w:val="both"/>
        <w:rPr>
          <w:rFonts w:ascii="Corbel" w:hAnsi="Corbel"/>
          <w:lang w:val="en-GB"/>
        </w:rPr>
      </w:pPr>
      <w:r w:rsidRPr="00D7784B">
        <w:rPr>
          <w:rFonts w:ascii="Corbel" w:hAnsi="Corbel"/>
          <w:lang w:val="en-GB"/>
        </w:rPr>
        <w:t>Moderator</w:t>
      </w:r>
    </w:p>
    <w:p w14:paraId="718C5068" w14:textId="77777777" w:rsidR="00D7784B" w:rsidRPr="00D7784B" w:rsidRDefault="00D7784B" w:rsidP="00D7784B">
      <w:pPr>
        <w:pStyle w:val="Listenabsatz"/>
        <w:numPr>
          <w:ilvl w:val="0"/>
          <w:numId w:val="11"/>
        </w:numPr>
        <w:spacing w:before="120" w:after="120"/>
        <w:jc w:val="both"/>
        <w:rPr>
          <w:rFonts w:ascii="Corbel" w:hAnsi="Corbel"/>
          <w:lang w:val="en-GB"/>
        </w:rPr>
      </w:pPr>
      <w:r w:rsidRPr="00D7784B">
        <w:rPr>
          <w:rFonts w:ascii="Corbel" w:hAnsi="Corbel"/>
          <w:lang w:val="en-GB"/>
        </w:rPr>
        <w:t>Expert road transport</w:t>
      </w:r>
    </w:p>
    <w:p w14:paraId="2EF5871D" w14:textId="77777777" w:rsidR="00D7784B" w:rsidRPr="00D7784B" w:rsidRDefault="00D7784B" w:rsidP="00D7784B">
      <w:pPr>
        <w:pStyle w:val="Listenabsatz"/>
        <w:numPr>
          <w:ilvl w:val="0"/>
          <w:numId w:val="11"/>
        </w:numPr>
        <w:spacing w:before="120" w:after="120"/>
        <w:jc w:val="both"/>
        <w:rPr>
          <w:rFonts w:ascii="Corbel" w:hAnsi="Corbel"/>
        </w:rPr>
      </w:pPr>
      <w:r w:rsidRPr="00D7784B">
        <w:rPr>
          <w:rFonts w:ascii="Corbel" w:hAnsi="Corbel"/>
        </w:rPr>
        <w:t xml:space="preserve">Expert </w:t>
      </w:r>
      <w:proofErr w:type="spellStart"/>
      <w:r w:rsidRPr="00D7784B">
        <w:rPr>
          <w:rFonts w:ascii="Corbel" w:hAnsi="Corbel"/>
        </w:rPr>
        <w:t>rail</w:t>
      </w:r>
      <w:proofErr w:type="spellEnd"/>
      <w:r w:rsidRPr="00D7784B">
        <w:rPr>
          <w:rFonts w:ascii="Corbel" w:hAnsi="Corbel"/>
        </w:rPr>
        <w:t xml:space="preserve"> </w:t>
      </w:r>
      <w:proofErr w:type="spellStart"/>
      <w:r w:rsidRPr="00D7784B">
        <w:rPr>
          <w:rFonts w:ascii="Corbel" w:hAnsi="Corbel"/>
        </w:rPr>
        <w:t>transport</w:t>
      </w:r>
      <w:proofErr w:type="spellEnd"/>
    </w:p>
    <w:p w14:paraId="1C4D3B94" w14:textId="77777777" w:rsidR="00D7784B" w:rsidRPr="00D7784B" w:rsidRDefault="00D7784B" w:rsidP="00D7784B">
      <w:pPr>
        <w:pStyle w:val="Listenabsatz"/>
        <w:numPr>
          <w:ilvl w:val="0"/>
          <w:numId w:val="11"/>
        </w:numPr>
        <w:spacing w:before="120" w:after="120"/>
        <w:jc w:val="both"/>
        <w:rPr>
          <w:rFonts w:ascii="Corbel" w:hAnsi="Corbel"/>
        </w:rPr>
      </w:pPr>
      <w:r w:rsidRPr="00D7784B">
        <w:rPr>
          <w:rFonts w:ascii="Corbel" w:hAnsi="Corbel"/>
        </w:rPr>
        <w:t xml:space="preserve">Expert </w:t>
      </w:r>
      <w:proofErr w:type="spellStart"/>
      <w:r w:rsidRPr="00D7784B">
        <w:rPr>
          <w:rFonts w:ascii="Corbel" w:hAnsi="Corbel"/>
        </w:rPr>
        <w:t>inland</w:t>
      </w:r>
      <w:proofErr w:type="spellEnd"/>
      <w:r w:rsidRPr="00D7784B">
        <w:rPr>
          <w:rFonts w:ascii="Corbel" w:hAnsi="Corbel"/>
        </w:rPr>
        <w:t xml:space="preserve"> </w:t>
      </w:r>
      <w:proofErr w:type="spellStart"/>
      <w:r w:rsidRPr="00D7784B">
        <w:rPr>
          <w:rFonts w:ascii="Corbel" w:hAnsi="Corbel"/>
        </w:rPr>
        <w:t>waterway</w:t>
      </w:r>
      <w:proofErr w:type="spellEnd"/>
      <w:r w:rsidRPr="00D7784B">
        <w:rPr>
          <w:rFonts w:ascii="Corbel" w:hAnsi="Corbel"/>
        </w:rPr>
        <w:t xml:space="preserve"> </w:t>
      </w:r>
      <w:proofErr w:type="spellStart"/>
      <w:r w:rsidRPr="00D7784B">
        <w:rPr>
          <w:rFonts w:ascii="Corbel" w:hAnsi="Corbel"/>
        </w:rPr>
        <w:t>transportExpert</w:t>
      </w:r>
      <w:proofErr w:type="spellEnd"/>
      <w:r w:rsidRPr="00D7784B">
        <w:rPr>
          <w:rFonts w:ascii="Corbel" w:hAnsi="Corbel"/>
        </w:rPr>
        <w:t xml:space="preserve"> </w:t>
      </w:r>
      <w:proofErr w:type="spellStart"/>
      <w:r w:rsidRPr="00D7784B">
        <w:rPr>
          <w:rFonts w:ascii="Corbel" w:hAnsi="Corbel"/>
        </w:rPr>
        <w:t>air</w:t>
      </w:r>
      <w:proofErr w:type="spellEnd"/>
      <w:r w:rsidRPr="00D7784B">
        <w:rPr>
          <w:rFonts w:ascii="Corbel" w:hAnsi="Corbel"/>
        </w:rPr>
        <w:t xml:space="preserve"> </w:t>
      </w:r>
      <w:proofErr w:type="spellStart"/>
      <w:r w:rsidRPr="00D7784B">
        <w:rPr>
          <w:rFonts w:ascii="Corbel" w:hAnsi="Corbel"/>
        </w:rPr>
        <w:t>transport</w:t>
      </w:r>
      <w:proofErr w:type="spellEnd"/>
    </w:p>
    <w:p w14:paraId="59F360A6" w14:textId="77777777" w:rsidR="00D7784B" w:rsidRPr="00D7784B" w:rsidRDefault="00D7784B" w:rsidP="00D7784B">
      <w:pPr>
        <w:rPr>
          <w:rFonts w:ascii="Corbel" w:hAnsi="Corbel"/>
          <w:lang w:val="en-GB"/>
        </w:rPr>
      </w:pPr>
      <w:r w:rsidRPr="00D7784B">
        <w:rPr>
          <w:rFonts w:ascii="Corbel" w:hAnsi="Corbel"/>
          <w:lang w:val="en-GB"/>
        </w:rPr>
        <w:t xml:space="preserve">Now define which of the groups should have which role. Depending on the size of the group, roles </w:t>
      </w:r>
      <w:proofErr w:type="gramStart"/>
      <w:r w:rsidRPr="00D7784B">
        <w:rPr>
          <w:rFonts w:ascii="Corbel" w:hAnsi="Corbel"/>
          <w:lang w:val="en-GB"/>
        </w:rPr>
        <w:t>can be doubled</w:t>
      </w:r>
      <w:proofErr w:type="gramEnd"/>
      <w:r w:rsidRPr="00D7784B">
        <w:rPr>
          <w:rFonts w:ascii="Corbel" w:hAnsi="Corbel"/>
          <w:lang w:val="en-GB"/>
        </w:rPr>
        <w:t xml:space="preserve"> or you can think of new roles according to the topic and the task. However, there should only be one moderator, in exceptional cases with particularly large discussion groups two.</w:t>
      </w:r>
    </w:p>
    <w:p w14:paraId="68CFAFDF" w14:textId="77777777" w:rsidR="00D7784B" w:rsidRPr="00D7784B" w:rsidRDefault="00D7784B" w:rsidP="00D7784B">
      <w:pPr>
        <w:rPr>
          <w:rFonts w:ascii="Corbel" w:hAnsi="Corbel"/>
          <w:lang w:val="en-GB"/>
        </w:rPr>
      </w:pPr>
      <w:r w:rsidRPr="00D7784B">
        <w:rPr>
          <w:rFonts w:ascii="Corbel" w:hAnsi="Corbel"/>
          <w:lang w:val="en-GB"/>
        </w:rPr>
        <w:t xml:space="preserve">Each group prepares arguments and inputs for the discussion together according to the role assigned to them. Which group member represents the group in the discussion </w:t>
      </w:r>
      <w:proofErr w:type="gramStart"/>
      <w:r w:rsidRPr="00D7784B">
        <w:rPr>
          <w:rFonts w:ascii="Corbel" w:hAnsi="Corbel"/>
          <w:lang w:val="en-GB"/>
        </w:rPr>
        <w:t>is decided</w:t>
      </w:r>
      <w:proofErr w:type="gramEnd"/>
      <w:r w:rsidRPr="00D7784B">
        <w:rPr>
          <w:rFonts w:ascii="Corbel" w:hAnsi="Corbel"/>
          <w:lang w:val="en-GB"/>
        </w:rPr>
        <w:t xml:space="preserve"> randomly, i.e. by lots.</w:t>
      </w:r>
    </w:p>
    <w:p w14:paraId="029AE99D" w14:textId="77777777" w:rsidR="00D433DF" w:rsidRPr="00D7784B" w:rsidRDefault="00D433DF">
      <w:pPr>
        <w:rPr>
          <w:rFonts w:ascii="Corbel" w:hAnsi="Corbel"/>
          <w:lang w:val="en-GB"/>
        </w:rPr>
      </w:pPr>
      <w:r w:rsidRPr="00D7784B">
        <w:rPr>
          <w:rFonts w:ascii="Corbel" w:hAnsi="Corbel"/>
          <w:lang w:val="en-GB"/>
        </w:rPr>
        <w:br w:type="page"/>
      </w:r>
    </w:p>
    <w:p w14:paraId="0C00D938" w14:textId="77777777" w:rsidR="00D433DF" w:rsidRPr="00D7784B" w:rsidRDefault="00D433DF" w:rsidP="00D8137A">
      <w:pPr>
        <w:spacing w:before="120" w:after="120"/>
        <w:jc w:val="both"/>
        <w:rPr>
          <w:rFonts w:ascii="Corbel" w:hAnsi="Corbel"/>
          <w:lang w:val="en-GB"/>
        </w:rPr>
      </w:pPr>
    </w:p>
    <w:p w14:paraId="179A0121" w14:textId="77777777" w:rsidR="00D72897" w:rsidRPr="00D7784B" w:rsidRDefault="00D7784B" w:rsidP="00D8137A">
      <w:pPr>
        <w:spacing w:before="120" w:after="120"/>
        <w:jc w:val="both"/>
        <w:rPr>
          <w:rFonts w:ascii="Corbel" w:hAnsi="Corbel"/>
          <w:u w:val="single"/>
          <w:lang w:val="en-GB"/>
        </w:rPr>
      </w:pPr>
      <w:r w:rsidRPr="00D7784B">
        <w:rPr>
          <w:rFonts w:ascii="Corbel" w:hAnsi="Corbel"/>
          <w:u w:val="single"/>
          <w:lang w:val="en-GB"/>
        </w:rPr>
        <w:t>Step</w:t>
      </w:r>
      <w:r w:rsidR="00FB189B" w:rsidRPr="00D7784B">
        <w:rPr>
          <w:rFonts w:ascii="Corbel" w:hAnsi="Corbel"/>
          <w:u w:val="single"/>
          <w:lang w:val="en-GB"/>
        </w:rPr>
        <w:t xml:space="preserve"> 3: </w:t>
      </w:r>
      <w:r w:rsidRPr="00D7784B">
        <w:rPr>
          <w:rFonts w:ascii="Corbel" w:hAnsi="Corbel"/>
          <w:u w:val="single"/>
          <w:lang w:val="en-GB"/>
        </w:rPr>
        <w:t xml:space="preserve">Preparation </w:t>
      </w:r>
      <w:r w:rsidR="00FB189B" w:rsidRPr="00D7784B">
        <w:rPr>
          <w:rFonts w:ascii="Corbel" w:hAnsi="Corbel"/>
          <w:u w:val="single"/>
          <w:lang w:val="en-GB"/>
        </w:rPr>
        <w:t>(</w:t>
      </w:r>
      <w:r w:rsidRPr="00D7784B">
        <w:rPr>
          <w:rFonts w:ascii="Corbel" w:hAnsi="Corbel"/>
          <w:u w:val="single"/>
          <w:lang w:val="en-GB"/>
        </w:rPr>
        <w:t>preparation time 45-60 m</w:t>
      </w:r>
      <w:r w:rsidR="00FB189B" w:rsidRPr="00D7784B">
        <w:rPr>
          <w:rFonts w:ascii="Corbel" w:hAnsi="Corbel"/>
          <w:u w:val="single"/>
          <w:lang w:val="en-GB"/>
        </w:rPr>
        <w:t>inute</w:t>
      </w:r>
      <w:r w:rsidRPr="00D7784B">
        <w:rPr>
          <w:rFonts w:ascii="Corbel" w:hAnsi="Corbel"/>
          <w:u w:val="single"/>
          <w:lang w:val="en-GB"/>
        </w:rPr>
        <w:t>s</w:t>
      </w:r>
      <w:r w:rsidR="00D72897" w:rsidRPr="00D7784B">
        <w:rPr>
          <w:rFonts w:ascii="Corbel" w:hAnsi="Corbel"/>
          <w:u w:val="single"/>
          <w:lang w:val="en-GB"/>
        </w:rPr>
        <w:t>)</w:t>
      </w:r>
    </w:p>
    <w:p w14:paraId="0A2A19E9" w14:textId="77777777" w:rsidR="00D72897" w:rsidRPr="00D7784B" w:rsidRDefault="00D7784B" w:rsidP="00D8137A">
      <w:pPr>
        <w:spacing w:before="120" w:after="120"/>
        <w:jc w:val="both"/>
        <w:rPr>
          <w:rFonts w:ascii="Corbel" w:hAnsi="Corbel"/>
          <w:lang w:val="en-GB"/>
        </w:rPr>
      </w:pPr>
      <w:r w:rsidRPr="00D7784B">
        <w:rPr>
          <w:rFonts w:ascii="Corbel" w:hAnsi="Corbel"/>
          <w:lang w:val="en-GB"/>
        </w:rPr>
        <w:t>Prepare for discussion. Here are a few brief suggestions for the individual roles: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D7784B" w:rsidRPr="00D7784B" w14:paraId="3CAE929A" w14:textId="77777777" w:rsidTr="00D7784B">
        <w:trPr>
          <w:trHeight w:val="365"/>
        </w:trPr>
        <w:tc>
          <w:tcPr>
            <w:tcW w:w="4678" w:type="dxa"/>
            <w:tcBorders>
              <w:top w:val="single" w:sz="8" w:space="0" w:color="F7A941"/>
              <w:left w:val="nil"/>
              <w:bottom w:val="single" w:sz="8" w:space="0" w:color="F7A941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30BC74" w14:textId="77777777" w:rsidR="00D7784B" w:rsidRPr="00D7784B" w:rsidRDefault="00D7784B" w:rsidP="00D7784B">
            <w:pPr>
              <w:spacing w:before="120" w:after="120"/>
              <w:jc w:val="center"/>
              <w:rPr>
                <w:rFonts w:ascii="Corbel" w:hAnsi="Corbel"/>
                <w:lang w:val="de-AT"/>
              </w:rPr>
            </w:pPr>
            <w:r w:rsidRPr="00D7784B">
              <w:rPr>
                <w:rFonts w:ascii="Corbel" w:hAnsi="Corbel"/>
                <w:b/>
                <w:bCs/>
              </w:rPr>
              <w:t>Moderator</w:t>
            </w:r>
          </w:p>
        </w:tc>
        <w:tc>
          <w:tcPr>
            <w:tcW w:w="4961" w:type="dxa"/>
            <w:tcBorders>
              <w:top w:val="single" w:sz="8" w:space="0" w:color="F7A941"/>
              <w:left w:val="nil"/>
              <w:bottom w:val="single" w:sz="8" w:space="0" w:color="F7A941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BA5DD5" w14:textId="77777777" w:rsidR="00D7784B" w:rsidRPr="00D7784B" w:rsidRDefault="00D7784B" w:rsidP="00D7784B">
            <w:pPr>
              <w:spacing w:before="120" w:after="120"/>
              <w:jc w:val="center"/>
              <w:rPr>
                <w:rFonts w:ascii="Corbel" w:hAnsi="Corbel"/>
                <w:lang w:val="de-AT"/>
              </w:rPr>
            </w:pPr>
            <w:r w:rsidRPr="00D7784B">
              <w:rPr>
                <w:rFonts w:ascii="Corbel" w:hAnsi="Corbel"/>
                <w:b/>
                <w:bCs/>
              </w:rPr>
              <w:t>Expert</w:t>
            </w:r>
          </w:p>
        </w:tc>
      </w:tr>
      <w:tr w:rsidR="00D7784B" w:rsidRPr="00D7784B" w14:paraId="17BECD03" w14:textId="77777777" w:rsidTr="00D7784B">
        <w:trPr>
          <w:trHeight w:val="3387"/>
        </w:trPr>
        <w:tc>
          <w:tcPr>
            <w:tcW w:w="4678" w:type="dxa"/>
            <w:tcBorders>
              <w:top w:val="single" w:sz="8" w:space="0" w:color="F7A941"/>
              <w:left w:val="nil"/>
              <w:bottom w:val="single" w:sz="8" w:space="0" w:color="F7A941"/>
              <w:right w:val="nil"/>
            </w:tcBorders>
            <w:shd w:val="clear" w:color="auto" w:fill="FDF1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3AF46A" w14:textId="77777777" w:rsidR="00D7784B" w:rsidRPr="00D7784B" w:rsidRDefault="00D7784B" w:rsidP="00D7784B">
            <w:pPr>
              <w:spacing w:before="120" w:after="120"/>
              <w:jc w:val="both"/>
              <w:rPr>
                <w:rFonts w:ascii="Corbel" w:hAnsi="Corbel"/>
                <w:lang w:val="en-GB"/>
              </w:rPr>
            </w:pPr>
            <w:r w:rsidRPr="00D7784B">
              <w:rPr>
                <w:rFonts w:ascii="Corbel" w:hAnsi="Corbel"/>
                <w:lang w:val="en-US"/>
              </w:rPr>
              <w:t>Short introduction of the participants</w:t>
            </w:r>
          </w:p>
          <w:p w14:paraId="40BF5183" w14:textId="77777777" w:rsidR="00D7784B" w:rsidRPr="00D7784B" w:rsidRDefault="00D7784B" w:rsidP="00D7784B">
            <w:pPr>
              <w:spacing w:before="120" w:after="120"/>
              <w:jc w:val="both"/>
              <w:rPr>
                <w:rFonts w:ascii="Corbel" w:hAnsi="Corbel"/>
                <w:lang w:val="en-GB"/>
              </w:rPr>
            </w:pPr>
            <w:r w:rsidRPr="00D7784B">
              <w:rPr>
                <w:rFonts w:ascii="Corbel" w:hAnsi="Corbel"/>
                <w:lang w:val="en-US"/>
              </w:rPr>
              <w:t>As an introduction, briefly explain "Green Logistics”</w:t>
            </w:r>
          </w:p>
          <w:p w14:paraId="06A6E19D" w14:textId="77777777" w:rsidR="00D7784B" w:rsidRPr="00D7784B" w:rsidRDefault="00D7784B" w:rsidP="00D7784B">
            <w:pPr>
              <w:spacing w:before="120" w:after="120"/>
              <w:jc w:val="both"/>
              <w:rPr>
                <w:rFonts w:ascii="Corbel" w:hAnsi="Corbel"/>
                <w:lang w:val="en-GB"/>
              </w:rPr>
            </w:pPr>
            <w:r w:rsidRPr="00D7784B">
              <w:rPr>
                <w:rFonts w:ascii="Corbel" w:hAnsi="Corbel"/>
                <w:lang w:val="en-US"/>
              </w:rPr>
              <w:t>Prepare short questions for the individual participants (in case discussion is stalled)</w:t>
            </w:r>
          </w:p>
          <w:p w14:paraId="4B2A0167" w14:textId="77777777" w:rsidR="00D7784B" w:rsidRPr="00D7784B" w:rsidRDefault="00D7784B" w:rsidP="00D7784B">
            <w:pPr>
              <w:spacing w:before="120" w:after="120"/>
              <w:jc w:val="both"/>
              <w:rPr>
                <w:rFonts w:ascii="Corbel" w:hAnsi="Corbel"/>
                <w:lang w:val="en-GB"/>
              </w:rPr>
            </w:pPr>
            <w:r w:rsidRPr="00D7784B">
              <w:rPr>
                <w:rFonts w:ascii="Corbel" w:hAnsi="Corbel"/>
                <w:lang w:val="en-US"/>
              </w:rPr>
              <w:t>Ensure that all discussion participants are equally involved</w:t>
            </w:r>
          </w:p>
        </w:tc>
        <w:tc>
          <w:tcPr>
            <w:tcW w:w="4961" w:type="dxa"/>
            <w:tcBorders>
              <w:top w:val="single" w:sz="8" w:space="0" w:color="F7A941"/>
              <w:left w:val="nil"/>
              <w:bottom w:val="single" w:sz="8" w:space="0" w:color="F7A941"/>
              <w:right w:val="nil"/>
            </w:tcBorders>
            <w:shd w:val="clear" w:color="auto" w:fill="FDF1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849D31" w14:textId="77777777" w:rsidR="00D7784B" w:rsidRPr="00D7784B" w:rsidRDefault="00D7784B" w:rsidP="00D7784B">
            <w:pPr>
              <w:spacing w:before="120" w:after="120"/>
              <w:jc w:val="both"/>
              <w:rPr>
                <w:rFonts w:ascii="Corbel" w:hAnsi="Corbel"/>
                <w:lang w:val="en-GB"/>
              </w:rPr>
            </w:pPr>
            <w:r w:rsidRPr="00D7784B">
              <w:rPr>
                <w:rFonts w:ascii="Corbel" w:hAnsi="Corbel"/>
                <w:lang w:val="en-US"/>
              </w:rPr>
              <w:t>Prepare key data for the presentation by the moderator</w:t>
            </w:r>
          </w:p>
          <w:p w14:paraId="6B8F334B" w14:textId="77777777" w:rsidR="00D7784B" w:rsidRPr="00D7784B" w:rsidRDefault="00D7784B" w:rsidP="00D7784B">
            <w:pPr>
              <w:spacing w:before="120" w:after="120"/>
              <w:jc w:val="both"/>
              <w:rPr>
                <w:rFonts w:ascii="Corbel" w:hAnsi="Corbel"/>
                <w:lang w:val="en-GB"/>
              </w:rPr>
            </w:pPr>
            <w:r w:rsidRPr="00D7784B">
              <w:rPr>
                <w:rFonts w:ascii="Corbel" w:hAnsi="Corbel"/>
                <w:lang w:val="en-US"/>
              </w:rPr>
              <w:t>Introduce your mode of transport briefly. Look for interesting facts and data on the individual modes of transport in Europe and worldwide (focus on freight mobility)</w:t>
            </w:r>
          </w:p>
          <w:p w14:paraId="6FAFC3EC" w14:textId="77777777" w:rsidR="00D7784B" w:rsidRPr="00D7784B" w:rsidRDefault="00D7784B" w:rsidP="00D7784B">
            <w:pPr>
              <w:spacing w:before="120" w:after="120"/>
              <w:jc w:val="both"/>
              <w:rPr>
                <w:rFonts w:ascii="Corbel" w:hAnsi="Corbel"/>
                <w:lang w:val="en-GB"/>
              </w:rPr>
            </w:pPr>
            <w:r w:rsidRPr="00D7784B">
              <w:rPr>
                <w:rFonts w:ascii="Corbel" w:hAnsi="Corbel"/>
                <w:lang w:val="en-US"/>
              </w:rPr>
              <w:t>What effects (both positive and negative) does Green Logistics have in your area?</w:t>
            </w:r>
          </w:p>
          <w:p w14:paraId="44FC225B" w14:textId="77777777" w:rsidR="00D7784B" w:rsidRPr="00D7784B" w:rsidRDefault="00D7784B" w:rsidP="00D7784B">
            <w:pPr>
              <w:spacing w:before="120" w:after="120"/>
              <w:jc w:val="both"/>
              <w:rPr>
                <w:rFonts w:ascii="Corbel" w:hAnsi="Corbel"/>
                <w:lang w:val="en-GB"/>
              </w:rPr>
            </w:pPr>
            <w:r w:rsidRPr="00D7784B">
              <w:rPr>
                <w:rFonts w:ascii="Corbel" w:hAnsi="Corbel"/>
                <w:lang w:val="en-US"/>
              </w:rPr>
              <w:t>How well does your mode of transport fit into the Green Logistics concept?</w:t>
            </w:r>
          </w:p>
        </w:tc>
      </w:tr>
    </w:tbl>
    <w:p w14:paraId="0DCB984D" w14:textId="77777777" w:rsidR="00D7784B" w:rsidRPr="00D7784B" w:rsidRDefault="00D7784B" w:rsidP="00490203">
      <w:pPr>
        <w:spacing w:before="120" w:after="120"/>
        <w:jc w:val="both"/>
        <w:rPr>
          <w:rFonts w:ascii="Corbel" w:hAnsi="Corbel"/>
          <w:u w:val="single"/>
          <w:lang w:val="en-GB"/>
        </w:rPr>
      </w:pPr>
    </w:p>
    <w:p w14:paraId="569E7BE4" w14:textId="77777777" w:rsidR="000062E7" w:rsidRPr="00D7784B" w:rsidRDefault="00D7784B" w:rsidP="00490203">
      <w:pPr>
        <w:spacing w:before="120" w:after="120"/>
        <w:jc w:val="both"/>
        <w:rPr>
          <w:rFonts w:ascii="Corbel" w:hAnsi="Corbel"/>
          <w:u w:val="single"/>
          <w:lang w:val="en-GB"/>
        </w:rPr>
      </w:pPr>
      <w:r w:rsidRPr="00D7784B">
        <w:rPr>
          <w:rFonts w:ascii="Corbel" w:hAnsi="Corbel"/>
          <w:u w:val="single"/>
          <w:lang w:val="en-GB"/>
        </w:rPr>
        <w:t>Step</w:t>
      </w:r>
      <w:r w:rsidR="00490203" w:rsidRPr="00D7784B">
        <w:rPr>
          <w:rFonts w:ascii="Corbel" w:hAnsi="Corbel"/>
          <w:u w:val="single"/>
          <w:lang w:val="en-GB"/>
        </w:rPr>
        <w:t xml:space="preserve"> </w:t>
      </w:r>
      <w:r w:rsidR="002F648B" w:rsidRPr="00D7784B">
        <w:rPr>
          <w:rFonts w:ascii="Corbel" w:hAnsi="Corbel"/>
          <w:u w:val="single"/>
          <w:lang w:val="en-GB"/>
        </w:rPr>
        <w:t>4</w:t>
      </w:r>
      <w:r w:rsidR="00490203" w:rsidRPr="00D7784B">
        <w:rPr>
          <w:rFonts w:ascii="Corbel" w:hAnsi="Corbel"/>
          <w:u w:val="single"/>
          <w:lang w:val="en-GB"/>
        </w:rPr>
        <w:t xml:space="preserve">: </w:t>
      </w:r>
      <w:r w:rsidR="000C3CA6" w:rsidRPr="00D7784B">
        <w:rPr>
          <w:rFonts w:ascii="Corbel" w:hAnsi="Corbel"/>
          <w:u w:val="single"/>
          <w:lang w:val="en-GB"/>
        </w:rPr>
        <w:t>P</w:t>
      </w:r>
      <w:r w:rsidRPr="00D7784B">
        <w:rPr>
          <w:rFonts w:ascii="Corbel" w:hAnsi="Corbel"/>
          <w:u w:val="single"/>
          <w:lang w:val="en-GB"/>
        </w:rPr>
        <w:t>anel Discussion</w:t>
      </w:r>
    </w:p>
    <w:p w14:paraId="1903C354" w14:textId="77777777" w:rsidR="004045C0" w:rsidRDefault="00D7784B" w:rsidP="003E4AFD">
      <w:pPr>
        <w:spacing w:after="120"/>
        <w:jc w:val="both"/>
        <w:rPr>
          <w:rFonts w:ascii="Corbel" w:hAnsi="Corbel"/>
          <w:lang w:val="en-GB"/>
        </w:rPr>
      </w:pPr>
      <w:r w:rsidRPr="00D7784B">
        <w:rPr>
          <w:rFonts w:ascii="Corbel" w:hAnsi="Corbel"/>
          <w:lang w:val="en-GB"/>
        </w:rPr>
        <w:t>Now that you are well prepared, it is time for your discussion. As soon as it is decided who represents which group, you can start.</w:t>
      </w:r>
    </w:p>
    <w:p w14:paraId="40693DC4" w14:textId="77777777" w:rsidR="00D7784B" w:rsidRPr="00D7784B" w:rsidRDefault="00D7784B" w:rsidP="003E4AFD">
      <w:pPr>
        <w:spacing w:after="120"/>
        <w:jc w:val="both"/>
        <w:rPr>
          <w:rFonts w:ascii="Corbel" w:hAnsi="Corbel"/>
          <w:lang w:val="en-GB"/>
        </w:rPr>
      </w:pPr>
    </w:p>
    <w:p w14:paraId="20735049" w14:textId="77777777" w:rsidR="00D72897" w:rsidRPr="002C183F" w:rsidRDefault="00D7784B" w:rsidP="002F648B">
      <w:pPr>
        <w:spacing w:before="240" w:after="240"/>
        <w:jc w:val="center"/>
        <w:rPr>
          <w:rFonts w:ascii="Corbel" w:hAnsi="Corbel"/>
          <w:b/>
          <w:sz w:val="24"/>
          <w:szCs w:val="28"/>
        </w:rPr>
      </w:pPr>
      <w:proofErr w:type="spellStart"/>
      <w:r>
        <w:rPr>
          <w:rFonts w:ascii="Corbel" w:hAnsi="Corbel"/>
          <w:b/>
          <w:sz w:val="24"/>
          <w:szCs w:val="28"/>
        </w:rPr>
        <w:t>Have</w:t>
      </w:r>
      <w:proofErr w:type="spellEnd"/>
      <w:r>
        <w:rPr>
          <w:rFonts w:ascii="Corbel" w:hAnsi="Corbel"/>
          <w:b/>
          <w:sz w:val="24"/>
          <w:szCs w:val="28"/>
        </w:rPr>
        <w:t xml:space="preserve"> Fun</w:t>
      </w:r>
      <w:r w:rsidR="00DC00AE" w:rsidRPr="00DC00AE">
        <w:rPr>
          <w:rFonts w:ascii="Corbel" w:hAnsi="Corbel"/>
          <w:b/>
          <w:sz w:val="24"/>
          <w:szCs w:val="28"/>
        </w:rPr>
        <w:t>!</w:t>
      </w:r>
      <w:r w:rsidR="00DC00AE">
        <w:rPr>
          <w:rFonts w:ascii="Corbel" w:hAnsi="Corbel"/>
          <w:b/>
          <w:sz w:val="24"/>
          <w:szCs w:val="28"/>
        </w:rPr>
        <w:t xml:space="preserve"> </w:t>
      </w:r>
      <w:r w:rsidR="00DC00AE" w:rsidRPr="00DC00AE">
        <w:rPr>
          <w:rFonts w:ascii="Corbel" w:hAnsi="Corbel"/>
          <w:b/>
          <w:sz w:val="24"/>
          <w:szCs w:val="28"/>
        </w:rPr>
        <w:sym w:font="Wingdings" w:char="F04A"/>
      </w:r>
    </w:p>
    <w:sectPr w:rsidR="00D72897" w:rsidRPr="002C183F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tockhammer Verena" w:date="2020-04-27T12:19:00Z" w:initials="SV">
    <w:p w14:paraId="089E4562" w14:textId="77777777" w:rsidR="00AC59E7" w:rsidRDefault="00AC59E7">
      <w:pPr>
        <w:pStyle w:val="Kommentartext"/>
      </w:pPr>
      <w:r>
        <w:rPr>
          <w:rStyle w:val="Kommentarzeichen"/>
        </w:rPr>
        <w:annotationRef/>
      </w:r>
      <w:r>
        <w:t>Dauer: 60-90 Minuten</w:t>
      </w:r>
    </w:p>
    <w:p w14:paraId="3AD883F6" w14:textId="77777777" w:rsidR="00AC59E7" w:rsidRDefault="00AC59E7">
      <w:pPr>
        <w:pStyle w:val="Kommentartext"/>
      </w:pPr>
      <w:r>
        <w:t>Alter: ab 15 Jahren</w:t>
      </w:r>
    </w:p>
    <w:p w14:paraId="1F4B5986" w14:textId="77777777" w:rsidR="00AC59E7" w:rsidRDefault="00AC59E7">
      <w:pPr>
        <w:pStyle w:val="Kommentartext"/>
      </w:pPr>
      <w:r>
        <w:t>Schulstufe: aber Oberstufe</w:t>
      </w:r>
    </w:p>
    <w:p w14:paraId="28B62566" w14:textId="77777777" w:rsidR="00AC59E7" w:rsidRDefault="00AC59E7">
      <w:pPr>
        <w:pStyle w:val="Kommentartext"/>
      </w:pPr>
      <w:r>
        <w:t xml:space="preserve">Schwierigkeit: </w:t>
      </w:r>
      <w:proofErr w:type="gramStart"/>
      <w:r>
        <w:t>mittel-schwer</w:t>
      </w:r>
      <w:proofErr w:type="gramEnd"/>
    </w:p>
    <w:p w14:paraId="6EC58AFA" w14:textId="77777777" w:rsidR="00AC59E7" w:rsidRDefault="00AC59E7">
      <w:pPr>
        <w:pStyle w:val="Kommentartext"/>
      </w:pPr>
    </w:p>
    <w:p w14:paraId="2B717941" w14:textId="77777777" w:rsidR="00AC59E7" w:rsidRDefault="00AC59E7">
      <w:pPr>
        <w:pStyle w:val="Kommentartext"/>
      </w:pPr>
      <w:r>
        <w:t>Lernziele:</w:t>
      </w:r>
    </w:p>
    <w:p w14:paraId="3B4583C3" w14:textId="77777777" w:rsidR="00AC59E7" w:rsidRDefault="00AC59E7" w:rsidP="00AC59E7">
      <w:pPr>
        <w:pStyle w:val="Kommentartext"/>
        <w:numPr>
          <w:ilvl w:val="0"/>
          <w:numId w:val="12"/>
        </w:numPr>
      </w:pPr>
      <w:r>
        <w:t xml:space="preserve">Die Lernenden wissen was Green </w:t>
      </w:r>
      <w:proofErr w:type="spellStart"/>
      <w:r>
        <w:t>Logistics</w:t>
      </w:r>
      <w:proofErr w:type="spellEnd"/>
      <w:r>
        <w:t xml:space="preserve"> ist.</w:t>
      </w:r>
    </w:p>
    <w:p w14:paraId="74DC9ED0" w14:textId="77777777" w:rsidR="00AC59E7" w:rsidRDefault="00AC59E7" w:rsidP="00AC59E7">
      <w:pPr>
        <w:pStyle w:val="Kommentartext"/>
        <w:numPr>
          <w:ilvl w:val="0"/>
          <w:numId w:val="12"/>
        </w:numPr>
      </w:pPr>
      <w:r>
        <w:t xml:space="preserve">Die Lernenden kennen die Auswirkungen durch Green </w:t>
      </w:r>
      <w:proofErr w:type="spellStart"/>
      <w:r>
        <w:t>Logistics</w:t>
      </w:r>
      <w:proofErr w:type="spellEnd"/>
      <w:r>
        <w:t xml:space="preserve"> auf die Verkehrsträger Straße, Schiene und Wasserstraße.</w:t>
      </w:r>
    </w:p>
    <w:p w14:paraId="4EC57CA2" w14:textId="77777777" w:rsidR="00AC59E7" w:rsidRDefault="00AC59E7" w:rsidP="00AC59E7">
      <w:pPr>
        <w:pStyle w:val="Kommentartext"/>
        <w:numPr>
          <w:ilvl w:val="0"/>
          <w:numId w:val="12"/>
        </w:numPr>
      </w:pPr>
      <w:r>
        <w:t>Die Lernenden kennen Zahlen, Daten und Fakten von den Verkehrsträgern Straße, Schiene und Wasserstraße.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C57CA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92FFE" w14:textId="77777777" w:rsidR="00D23EF9" w:rsidRDefault="00D23EF9" w:rsidP="00B2759E">
      <w:pPr>
        <w:spacing w:after="0" w:line="240" w:lineRule="auto"/>
      </w:pPr>
      <w:r>
        <w:separator/>
      </w:r>
    </w:p>
  </w:endnote>
  <w:endnote w:type="continuationSeparator" w:id="0">
    <w:p w14:paraId="19151789" w14:textId="77777777" w:rsidR="00D23EF9" w:rsidRDefault="00D23EF9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9506" w14:textId="77777777" w:rsidR="005723F6" w:rsidRPr="001A7615" w:rsidRDefault="005723F6" w:rsidP="00C32924">
    <w:pPr>
      <w:pStyle w:val="Fuzeile"/>
      <w:tabs>
        <w:tab w:val="clear" w:pos="4536"/>
        <w:tab w:val="clear" w:pos="9072"/>
        <w:tab w:val="right" w:pos="9639"/>
      </w:tabs>
      <w:ind w:right="-567"/>
      <w:rPr>
        <w:rFonts w:eastAsiaTheme="majorEastAsia" w:cstheme="majorBidi"/>
        <w:b/>
        <w:sz w:val="18"/>
        <w:szCs w:val="18"/>
        <w:lang w:val="en-US"/>
      </w:rPr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0222D4" wp14:editId="35FF1361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2E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9EE7D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" strokecolor="#002e60" strokeweight="2pt"/>
          </w:pict>
        </mc:Fallback>
      </mc:AlternateContent>
    </w:r>
    <w:proofErr w:type="spellStart"/>
    <w:r w:rsidR="00C32924">
      <w:rPr>
        <w:sz w:val="18"/>
        <w:szCs w:val="18"/>
        <w:lang w:val="en-US"/>
      </w:rPr>
      <w:t>REWWay</w:t>
    </w:r>
    <w:proofErr w:type="spellEnd"/>
    <w:r w:rsidR="00C32924">
      <w:rPr>
        <w:sz w:val="18"/>
        <w:szCs w:val="18"/>
        <w:lang w:val="en-US"/>
      </w:rPr>
      <w:t xml:space="preserve"> – Research and Education Inland Waterway</w:t>
    </w:r>
    <w:r w:rsidR="008C4817" w:rsidRPr="003F40B8">
      <w:rPr>
        <w:sz w:val="18"/>
        <w:szCs w:val="18"/>
        <w:lang w:val="en-US"/>
      </w:rPr>
      <w:tab/>
    </w:r>
    <w:r w:rsidR="00C32924">
      <w:rPr>
        <w:sz w:val="18"/>
        <w:szCs w:val="18"/>
        <w:lang w:val="en-US"/>
      </w:rPr>
      <w:t xml:space="preserve">Page </w:t>
    </w:r>
    <w:r w:rsidR="00C32924" w:rsidRPr="00C32924">
      <w:rPr>
        <w:sz w:val="18"/>
        <w:szCs w:val="18"/>
        <w:lang w:val="en-US"/>
      </w:rPr>
      <w:fldChar w:fldCharType="begin"/>
    </w:r>
    <w:r w:rsidR="00C32924" w:rsidRPr="00C32924">
      <w:rPr>
        <w:sz w:val="18"/>
        <w:szCs w:val="18"/>
        <w:lang w:val="en-US"/>
      </w:rPr>
      <w:instrText>PAGE   \* MERGEFORMAT</w:instrText>
    </w:r>
    <w:r w:rsidR="00C32924" w:rsidRPr="00C32924">
      <w:rPr>
        <w:sz w:val="18"/>
        <w:szCs w:val="18"/>
        <w:lang w:val="en-US"/>
      </w:rPr>
      <w:fldChar w:fldCharType="separate"/>
    </w:r>
    <w:r w:rsidR="00AC59E7" w:rsidRPr="00AC59E7">
      <w:rPr>
        <w:noProof/>
        <w:sz w:val="18"/>
        <w:szCs w:val="18"/>
        <w:lang w:val="en-GB"/>
      </w:rPr>
      <w:t>2</w:t>
    </w:r>
    <w:r w:rsidR="00C32924" w:rsidRPr="00C32924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009CD" w14:textId="77777777" w:rsidR="00D23EF9" w:rsidRDefault="00D23EF9" w:rsidP="00B2759E">
      <w:pPr>
        <w:spacing w:after="0" w:line="240" w:lineRule="auto"/>
      </w:pPr>
      <w:r>
        <w:separator/>
      </w:r>
    </w:p>
  </w:footnote>
  <w:footnote w:type="continuationSeparator" w:id="0">
    <w:p w14:paraId="058925B0" w14:textId="77777777" w:rsidR="00D23EF9" w:rsidRDefault="00D23EF9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75944" w14:textId="77777777" w:rsidR="005723F6" w:rsidRDefault="00DA24FD">
    <w:pPr>
      <w:pStyle w:val="Kopfzeile"/>
    </w:pPr>
    <w:r w:rsidRPr="00DA24FD"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1737B436" wp14:editId="4F092833">
          <wp:simplePos x="0" y="0"/>
          <wp:positionH relativeFrom="column">
            <wp:posOffset>0</wp:posOffset>
          </wp:positionH>
          <wp:positionV relativeFrom="paragraph">
            <wp:posOffset>19685</wp:posOffset>
          </wp:positionV>
          <wp:extent cx="1499870" cy="49657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24FD"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2D58094A" wp14:editId="256930C7">
          <wp:simplePos x="0" y="0"/>
          <wp:positionH relativeFrom="column">
            <wp:posOffset>5085080</wp:posOffset>
          </wp:positionH>
          <wp:positionV relativeFrom="paragraph">
            <wp:posOffset>3492</wp:posOffset>
          </wp:positionV>
          <wp:extent cx="1023937" cy="511969"/>
          <wp:effectExtent l="0" t="0" r="5080" b="2540"/>
          <wp:wrapNone/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3937" cy="511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872A6" w14:textId="77777777" w:rsidR="005723F6" w:rsidRDefault="005723F6">
    <w:pPr>
      <w:pStyle w:val="Kopfzeile"/>
    </w:pPr>
  </w:p>
  <w:p w14:paraId="79732830" w14:textId="77777777" w:rsidR="00B2759E" w:rsidRDefault="00B2759E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1146A" wp14:editId="25F90359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476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02E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B65953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" strokecolor="#002e60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ED9"/>
    <w:multiLevelType w:val="hybridMultilevel"/>
    <w:tmpl w:val="46DAAD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2777"/>
    <w:multiLevelType w:val="hybridMultilevel"/>
    <w:tmpl w:val="708419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51F45"/>
    <w:multiLevelType w:val="hybridMultilevel"/>
    <w:tmpl w:val="7FF438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128D"/>
    <w:multiLevelType w:val="hybridMultilevel"/>
    <w:tmpl w:val="D624C2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860A9"/>
    <w:multiLevelType w:val="hybridMultilevel"/>
    <w:tmpl w:val="EFD2C9E6"/>
    <w:lvl w:ilvl="0" w:tplc="57F6CBF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5" w:hanging="360"/>
      </w:pPr>
    </w:lvl>
    <w:lvl w:ilvl="2" w:tplc="0C07001B" w:tentative="1">
      <w:start w:val="1"/>
      <w:numFmt w:val="lowerRoman"/>
      <w:lvlText w:val="%3."/>
      <w:lvlJc w:val="right"/>
      <w:pPr>
        <w:ind w:left="2505" w:hanging="180"/>
      </w:pPr>
    </w:lvl>
    <w:lvl w:ilvl="3" w:tplc="0C07000F" w:tentative="1">
      <w:start w:val="1"/>
      <w:numFmt w:val="decimal"/>
      <w:lvlText w:val="%4."/>
      <w:lvlJc w:val="left"/>
      <w:pPr>
        <w:ind w:left="3225" w:hanging="360"/>
      </w:pPr>
    </w:lvl>
    <w:lvl w:ilvl="4" w:tplc="0C070019" w:tentative="1">
      <w:start w:val="1"/>
      <w:numFmt w:val="lowerLetter"/>
      <w:lvlText w:val="%5."/>
      <w:lvlJc w:val="left"/>
      <w:pPr>
        <w:ind w:left="3945" w:hanging="360"/>
      </w:pPr>
    </w:lvl>
    <w:lvl w:ilvl="5" w:tplc="0C07001B" w:tentative="1">
      <w:start w:val="1"/>
      <w:numFmt w:val="lowerRoman"/>
      <w:lvlText w:val="%6."/>
      <w:lvlJc w:val="right"/>
      <w:pPr>
        <w:ind w:left="4665" w:hanging="180"/>
      </w:pPr>
    </w:lvl>
    <w:lvl w:ilvl="6" w:tplc="0C07000F" w:tentative="1">
      <w:start w:val="1"/>
      <w:numFmt w:val="decimal"/>
      <w:lvlText w:val="%7."/>
      <w:lvlJc w:val="left"/>
      <w:pPr>
        <w:ind w:left="5385" w:hanging="360"/>
      </w:pPr>
    </w:lvl>
    <w:lvl w:ilvl="7" w:tplc="0C070019" w:tentative="1">
      <w:start w:val="1"/>
      <w:numFmt w:val="lowerLetter"/>
      <w:lvlText w:val="%8."/>
      <w:lvlJc w:val="left"/>
      <w:pPr>
        <w:ind w:left="6105" w:hanging="360"/>
      </w:pPr>
    </w:lvl>
    <w:lvl w:ilvl="8" w:tplc="0C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6841186"/>
    <w:multiLevelType w:val="hybridMultilevel"/>
    <w:tmpl w:val="A9D4C430"/>
    <w:lvl w:ilvl="0" w:tplc="6334483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5" w:hanging="360"/>
      </w:pPr>
    </w:lvl>
    <w:lvl w:ilvl="2" w:tplc="0C07001B" w:tentative="1">
      <w:start w:val="1"/>
      <w:numFmt w:val="lowerRoman"/>
      <w:lvlText w:val="%3."/>
      <w:lvlJc w:val="right"/>
      <w:pPr>
        <w:ind w:left="2505" w:hanging="180"/>
      </w:pPr>
    </w:lvl>
    <w:lvl w:ilvl="3" w:tplc="0C07000F" w:tentative="1">
      <w:start w:val="1"/>
      <w:numFmt w:val="decimal"/>
      <w:lvlText w:val="%4."/>
      <w:lvlJc w:val="left"/>
      <w:pPr>
        <w:ind w:left="3225" w:hanging="360"/>
      </w:pPr>
    </w:lvl>
    <w:lvl w:ilvl="4" w:tplc="0C070019" w:tentative="1">
      <w:start w:val="1"/>
      <w:numFmt w:val="lowerLetter"/>
      <w:lvlText w:val="%5."/>
      <w:lvlJc w:val="left"/>
      <w:pPr>
        <w:ind w:left="3945" w:hanging="360"/>
      </w:pPr>
    </w:lvl>
    <w:lvl w:ilvl="5" w:tplc="0C07001B" w:tentative="1">
      <w:start w:val="1"/>
      <w:numFmt w:val="lowerRoman"/>
      <w:lvlText w:val="%6."/>
      <w:lvlJc w:val="right"/>
      <w:pPr>
        <w:ind w:left="4665" w:hanging="180"/>
      </w:pPr>
    </w:lvl>
    <w:lvl w:ilvl="6" w:tplc="0C07000F" w:tentative="1">
      <w:start w:val="1"/>
      <w:numFmt w:val="decimal"/>
      <w:lvlText w:val="%7."/>
      <w:lvlJc w:val="left"/>
      <w:pPr>
        <w:ind w:left="5385" w:hanging="360"/>
      </w:pPr>
    </w:lvl>
    <w:lvl w:ilvl="7" w:tplc="0C070019" w:tentative="1">
      <w:start w:val="1"/>
      <w:numFmt w:val="lowerLetter"/>
      <w:lvlText w:val="%8."/>
      <w:lvlJc w:val="left"/>
      <w:pPr>
        <w:ind w:left="6105" w:hanging="360"/>
      </w:pPr>
    </w:lvl>
    <w:lvl w:ilvl="8" w:tplc="0C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205AFB"/>
    <w:multiLevelType w:val="hybridMultilevel"/>
    <w:tmpl w:val="48A079C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2143A"/>
    <w:multiLevelType w:val="hybridMultilevel"/>
    <w:tmpl w:val="6F625B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30AE2"/>
    <w:multiLevelType w:val="hybridMultilevel"/>
    <w:tmpl w:val="4BB4BD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8659D"/>
    <w:multiLevelType w:val="hybridMultilevel"/>
    <w:tmpl w:val="6CBCCD92"/>
    <w:lvl w:ilvl="0" w:tplc="83BEA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0699E"/>
    <w:multiLevelType w:val="hybridMultilevel"/>
    <w:tmpl w:val="2D0C92AE"/>
    <w:lvl w:ilvl="0" w:tplc="A068556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5" w:hanging="360"/>
      </w:pPr>
    </w:lvl>
    <w:lvl w:ilvl="2" w:tplc="0C07001B" w:tentative="1">
      <w:start w:val="1"/>
      <w:numFmt w:val="lowerRoman"/>
      <w:lvlText w:val="%3."/>
      <w:lvlJc w:val="right"/>
      <w:pPr>
        <w:ind w:left="2505" w:hanging="180"/>
      </w:pPr>
    </w:lvl>
    <w:lvl w:ilvl="3" w:tplc="0C07000F" w:tentative="1">
      <w:start w:val="1"/>
      <w:numFmt w:val="decimal"/>
      <w:lvlText w:val="%4."/>
      <w:lvlJc w:val="left"/>
      <w:pPr>
        <w:ind w:left="3225" w:hanging="360"/>
      </w:pPr>
    </w:lvl>
    <w:lvl w:ilvl="4" w:tplc="0C070019" w:tentative="1">
      <w:start w:val="1"/>
      <w:numFmt w:val="lowerLetter"/>
      <w:lvlText w:val="%5."/>
      <w:lvlJc w:val="left"/>
      <w:pPr>
        <w:ind w:left="3945" w:hanging="360"/>
      </w:pPr>
    </w:lvl>
    <w:lvl w:ilvl="5" w:tplc="0C07001B" w:tentative="1">
      <w:start w:val="1"/>
      <w:numFmt w:val="lowerRoman"/>
      <w:lvlText w:val="%6."/>
      <w:lvlJc w:val="right"/>
      <w:pPr>
        <w:ind w:left="4665" w:hanging="180"/>
      </w:pPr>
    </w:lvl>
    <w:lvl w:ilvl="6" w:tplc="0C07000F" w:tentative="1">
      <w:start w:val="1"/>
      <w:numFmt w:val="decimal"/>
      <w:lvlText w:val="%7."/>
      <w:lvlJc w:val="left"/>
      <w:pPr>
        <w:ind w:left="5385" w:hanging="360"/>
      </w:pPr>
    </w:lvl>
    <w:lvl w:ilvl="7" w:tplc="0C070019" w:tentative="1">
      <w:start w:val="1"/>
      <w:numFmt w:val="lowerLetter"/>
      <w:lvlText w:val="%8."/>
      <w:lvlJc w:val="left"/>
      <w:pPr>
        <w:ind w:left="6105" w:hanging="360"/>
      </w:pPr>
    </w:lvl>
    <w:lvl w:ilvl="8" w:tplc="0C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045CF7"/>
    <w:multiLevelType w:val="hybridMultilevel"/>
    <w:tmpl w:val="97A06B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ockhammer Verena">
    <w15:presenceInfo w15:providerId="None" w15:userId="Stockhammer Ver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03CF9"/>
    <w:rsid w:val="000062E7"/>
    <w:rsid w:val="00021BFB"/>
    <w:rsid w:val="00055DB5"/>
    <w:rsid w:val="00065F10"/>
    <w:rsid w:val="00087014"/>
    <w:rsid w:val="000B339D"/>
    <w:rsid w:val="000C3CA6"/>
    <w:rsid w:val="00103F73"/>
    <w:rsid w:val="001A7615"/>
    <w:rsid w:val="001E23BA"/>
    <w:rsid w:val="00215337"/>
    <w:rsid w:val="00226B22"/>
    <w:rsid w:val="002524DA"/>
    <w:rsid w:val="00264231"/>
    <w:rsid w:val="002C183F"/>
    <w:rsid w:val="002D663F"/>
    <w:rsid w:val="002F648B"/>
    <w:rsid w:val="003206BD"/>
    <w:rsid w:val="00321606"/>
    <w:rsid w:val="003549DF"/>
    <w:rsid w:val="0036637F"/>
    <w:rsid w:val="003710D9"/>
    <w:rsid w:val="003E4AFD"/>
    <w:rsid w:val="003E5AF5"/>
    <w:rsid w:val="003F40B8"/>
    <w:rsid w:val="004045C0"/>
    <w:rsid w:val="00434D03"/>
    <w:rsid w:val="004630CE"/>
    <w:rsid w:val="0047724A"/>
    <w:rsid w:val="00490203"/>
    <w:rsid w:val="004A5CE7"/>
    <w:rsid w:val="004B6C65"/>
    <w:rsid w:val="004C7097"/>
    <w:rsid w:val="004F589F"/>
    <w:rsid w:val="005176FB"/>
    <w:rsid w:val="00527CB8"/>
    <w:rsid w:val="00542886"/>
    <w:rsid w:val="00557DF6"/>
    <w:rsid w:val="005723F6"/>
    <w:rsid w:val="00595F84"/>
    <w:rsid w:val="005B5714"/>
    <w:rsid w:val="005C2FD5"/>
    <w:rsid w:val="005C5510"/>
    <w:rsid w:val="006033D7"/>
    <w:rsid w:val="00650527"/>
    <w:rsid w:val="0066387B"/>
    <w:rsid w:val="00695422"/>
    <w:rsid w:val="006A665D"/>
    <w:rsid w:val="006C3FBB"/>
    <w:rsid w:val="006E148A"/>
    <w:rsid w:val="007130A9"/>
    <w:rsid w:val="00723B32"/>
    <w:rsid w:val="0074195F"/>
    <w:rsid w:val="007423C6"/>
    <w:rsid w:val="007708F3"/>
    <w:rsid w:val="007D2453"/>
    <w:rsid w:val="007E2D82"/>
    <w:rsid w:val="00803FD9"/>
    <w:rsid w:val="0081345E"/>
    <w:rsid w:val="008234D9"/>
    <w:rsid w:val="0084699C"/>
    <w:rsid w:val="008677A2"/>
    <w:rsid w:val="008801F2"/>
    <w:rsid w:val="00883038"/>
    <w:rsid w:val="0089194B"/>
    <w:rsid w:val="00892492"/>
    <w:rsid w:val="008934BA"/>
    <w:rsid w:val="008B4385"/>
    <w:rsid w:val="008C4817"/>
    <w:rsid w:val="008D18B7"/>
    <w:rsid w:val="008D24C6"/>
    <w:rsid w:val="009126BC"/>
    <w:rsid w:val="009228E5"/>
    <w:rsid w:val="009E2740"/>
    <w:rsid w:val="00A01565"/>
    <w:rsid w:val="00A20451"/>
    <w:rsid w:val="00A27F6E"/>
    <w:rsid w:val="00A62218"/>
    <w:rsid w:val="00AA614C"/>
    <w:rsid w:val="00AC59E7"/>
    <w:rsid w:val="00AC5F26"/>
    <w:rsid w:val="00AE06C3"/>
    <w:rsid w:val="00AE4DC2"/>
    <w:rsid w:val="00AF1A0F"/>
    <w:rsid w:val="00B2759E"/>
    <w:rsid w:val="00B36EE9"/>
    <w:rsid w:val="00B57322"/>
    <w:rsid w:val="00B82B0A"/>
    <w:rsid w:val="00BA7512"/>
    <w:rsid w:val="00C32924"/>
    <w:rsid w:val="00C3455A"/>
    <w:rsid w:val="00C50168"/>
    <w:rsid w:val="00CA316F"/>
    <w:rsid w:val="00CB4BC7"/>
    <w:rsid w:val="00CC3D15"/>
    <w:rsid w:val="00CD4901"/>
    <w:rsid w:val="00CF6F82"/>
    <w:rsid w:val="00D15072"/>
    <w:rsid w:val="00D17301"/>
    <w:rsid w:val="00D23EF9"/>
    <w:rsid w:val="00D433DF"/>
    <w:rsid w:val="00D56472"/>
    <w:rsid w:val="00D72897"/>
    <w:rsid w:val="00D7784B"/>
    <w:rsid w:val="00D8137A"/>
    <w:rsid w:val="00DA24FD"/>
    <w:rsid w:val="00DC00AE"/>
    <w:rsid w:val="00DD7848"/>
    <w:rsid w:val="00E20258"/>
    <w:rsid w:val="00E21335"/>
    <w:rsid w:val="00E605BB"/>
    <w:rsid w:val="00E80AC6"/>
    <w:rsid w:val="00E8256E"/>
    <w:rsid w:val="00E86171"/>
    <w:rsid w:val="00E870E0"/>
    <w:rsid w:val="00EB0302"/>
    <w:rsid w:val="00EC7B5C"/>
    <w:rsid w:val="00EE2666"/>
    <w:rsid w:val="00EF618D"/>
    <w:rsid w:val="00F057B1"/>
    <w:rsid w:val="00F22C60"/>
    <w:rsid w:val="00F34E6E"/>
    <w:rsid w:val="00F8070E"/>
    <w:rsid w:val="00F82457"/>
    <w:rsid w:val="00F83CA9"/>
    <w:rsid w:val="00FB17A9"/>
    <w:rsid w:val="00FB189B"/>
    <w:rsid w:val="00FC2B8B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30D1E"/>
  <w15:docId w15:val="{82F11568-0232-47B6-9F3E-1EE88B6A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C00A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2160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D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6farbigAkzent1">
    <w:name w:val="Grid Table 6 Colorful Accent 1"/>
    <w:basedOn w:val="NormaleTabelle"/>
    <w:uiPriority w:val="51"/>
    <w:rsid w:val="008D24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andardWeb">
    <w:name w:val="Normal (Web)"/>
    <w:basedOn w:val="Standard"/>
    <w:uiPriority w:val="99"/>
    <w:semiHidden/>
    <w:unhideWhenUsed/>
    <w:rsid w:val="00FC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FC2B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X2N8uATfz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E5ywje44-t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ipublication.com/iraer-spl/iraerv4n1spl_14.pdf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931F7-CF27-41E4-BE10-CBDB12D9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Stockhammer Verena</cp:lastModifiedBy>
  <cp:revision>6</cp:revision>
  <dcterms:created xsi:type="dcterms:W3CDTF">2019-01-22T09:52:00Z</dcterms:created>
  <dcterms:modified xsi:type="dcterms:W3CDTF">2020-04-27T10:22:00Z</dcterms:modified>
</cp:coreProperties>
</file>